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D34" w:rsidRDefault="002865E9" w:rsidP="002865E9">
      <w:pPr>
        <w:jc w:val="center"/>
      </w:pPr>
      <w:r>
        <w:t>Health Education Syllabus</w:t>
      </w:r>
    </w:p>
    <w:p w:rsidR="002865E9" w:rsidRDefault="002865E9" w:rsidP="000405FE">
      <w:pPr>
        <w:spacing w:line="240" w:lineRule="auto"/>
        <w:contextualSpacing/>
      </w:pPr>
      <w:r>
        <w:t>Mr. Cherry</w:t>
      </w:r>
    </w:p>
    <w:p w:rsidR="002865E9" w:rsidRDefault="002865E9" w:rsidP="000405FE">
      <w:pPr>
        <w:spacing w:line="240" w:lineRule="auto"/>
        <w:contextualSpacing/>
      </w:pPr>
      <w:r>
        <w:t xml:space="preserve">Email: </w:t>
      </w:r>
      <w:hyperlink r:id="rId5" w:history="1">
        <w:r w:rsidR="00E53918" w:rsidRPr="00EA3D64">
          <w:rPr>
            <w:rStyle w:val="Hyperlink"/>
          </w:rPr>
          <w:t>garrisonp.cherry@cms.k12.nc.us</w:t>
        </w:r>
      </w:hyperlink>
    </w:p>
    <w:p w:rsidR="002865E9" w:rsidRDefault="002865E9" w:rsidP="000405FE">
      <w:pPr>
        <w:spacing w:line="240" w:lineRule="auto"/>
        <w:contextualSpacing/>
      </w:pPr>
      <w:r>
        <w:t xml:space="preserve">Webpage: </w:t>
      </w:r>
      <w:hyperlink r:id="rId6" w:history="1">
        <w:r w:rsidRPr="00EA3D64">
          <w:rPr>
            <w:rStyle w:val="Hyperlink"/>
          </w:rPr>
          <w:t>www.yourhealthteacher.weebly.com</w:t>
        </w:r>
      </w:hyperlink>
    </w:p>
    <w:p w:rsidR="000405FE" w:rsidRDefault="000405FE" w:rsidP="000405FE">
      <w:pPr>
        <w:spacing w:line="240" w:lineRule="auto"/>
        <w:contextualSpacing/>
      </w:pPr>
    </w:p>
    <w:p w:rsidR="002865E9" w:rsidRDefault="002865E9" w:rsidP="002865E9">
      <w:r w:rsidRPr="000405FE">
        <w:rPr>
          <w:u w:val="single"/>
        </w:rPr>
        <w:t>Course Description:</w:t>
      </w:r>
      <w:r>
        <w:t xml:space="preserve"> In this course students will gain a comprehensive understanding of current health concer</w:t>
      </w:r>
      <w:r w:rsidR="000405FE">
        <w:t>ns and learn concepts and SKILLS</w:t>
      </w:r>
      <w:r>
        <w:t xml:space="preserve"> required to live and advocate for living healthier lives. It is my highest goal to produce more health conscious and health literate adolescents. More info can be found on the webpage.</w:t>
      </w:r>
    </w:p>
    <w:p w:rsidR="002865E9" w:rsidRPr="000405FE" w:rsidRDefault="002865E9" w:rsidP="002865E9">
      <w:pPr>
        <w:rPr>
          <w:u w:val="single"/>
        </w:rPr>
      </w:pPr>
      <w:r w:rsidRPr="000405FE">
        <w:rPr>
          <w:u w:val="single"/>
        </w:rPr>
        <w:t>Topics:</w:t>
      </w:r>
    </w:p>
    <w:p w:rsidR="007C367F" w:rsidRDefault="007C367F" w:rsidP="007C367F">
      <w:pPr>
        <w:pStyle w:val="ListParagraph"/>
        <w:numPr>
          <w:ilvl w:val="0"/>
          <w:numId w:val="1"/>
        </w:numPr>
      </w:pPr>
      <w:r>
        <w:t>Personal &amp; Consumer Health</w:t>
      </w:r>
    </w:p>
    <w:p w:rsidR="007C367F" w:rsidRDefault="007C367F" w:rsidP="007C367F">
      <w:pPr>
        <w:pStyle w:val="ListParagraph"/>
        <w:numPr>
          <w:ilvl w:val="0"/>
          <w:numId w:val="1"/>
        </w:numPr>
      </w:pPr>
      <w:r>
        <w:t>Nutrition &amp; Physical Activity</w:t>
      </w:r>
    </w:p>
    <w:p w:rsidR="007C367F" w:rsidRDefault="007C367F" w:rsidP="007C367F">
      <w:pPr>
        <w:pStyle w:val="ListParagraph"/>
        <w:numPr>
          <w:ilvl w:val="0"/>
          <w:numId w:val="1"/>
        </w:numPr>
      </w:pPr>
      <w:r>
        <w:t>Mental &amp; Emotional Health</w:t>
      </w:r>
    </w:p>
    <w:p w:rsidR="007C367F" w:rsidRDefault="007C367F" w:rsidP="007C367F">
      <w:pPr>
        <w:pStyle w:val="ListParagraph"/>
        <w:numPr>
          <w:ilvl w:val="0"/>
          <w:numId w:val="1"/>
        </w:numPr>
      </w:pPr>
      <w:r>
        <w:t>Alcohol, Tobacco, &amp; Other Drugs</w:t>
      </w:r>
    </w:p>
    <w:p w:rsidR="007C367F" w:rsidRDefault="007C367F" w:rsidP="007C367F">
      <w:pPr>
        <w:pStyle w:val="ListParagraph"/>
        <w:numPr>
          <w:ilvl w:val="0"/>
          <w:numId w:val="1"/>
        </w:numPr>
      </w:pPr>
      <w:r>
        <w:t>Interpersonal Communication and Relationships</w:t>
      </w:r>
    </w:p>
    <w:p w:rsidR="007C367F" w:rsidRDefault="007C367F" w:rsidP="007C367F">
      <w:pPr>
        <w:pStyle w:val="ListParagraph"/>
        <w:numPr>
          <w:ilvl w:val="1"/>
          <w:numId w:val="1"/>
        </w:numPr>
      </w:pPr>
      <w:r>
        <w:t>Reproductive Health &amp; Safety Education (RHASE)</w:t>
      </w:r>
    </w:p>
    <w:tbl>
      <w:tblPr>
        <w:tblStyle w:val="TableGrid"/>
        <w:tblW w:w="0" w:type="auto"/>
        <w:tblLook w:val="04A0" w:firstRow="1" w:lastRow="0" w:firstColumn="1" w:lastColumn="0" w:noHBand="0" w:noVBand="1"/>
      </w:tblPr>
      <w:tblGrid>
        <w:gridCol w:w="4675"/>
        <w:gridCol w:w="4675"/>
      </w:tblGrid>
      <w:tr w:rsidR="007C367F" w:rsidTr="00303243">
        <w:tc>
          <w:tcPr>
            <w:tcW w:w="4675" w:type="dxa"/>
          </w:tcPr>
          <w:p w:rsidR="007C367F" w:rsidRPr="002865E9" w:rsidRDefault="007C367F" w:rsidP="00303243">
            <w:pPr>
              <w:jc w:val="center"/>
              <w:rPr>
                <w:b/>
              </w:rPr>
            </w:pPr>
            <w:r w:rsidRPr="002865E9">
              <w:rPr>
                <w:b/>
              </w:rPr>
              <w:t>Required Materials</w:t>
            </w:r>
          </w:p>
        </w:tc>
        <w:tc>
          <w:tcPr>
            <w:tcW w:w="4675" w:type="dxa"/>
          </w:tcPr>
          <w:p w:rsidR="007C367F" w:rsidRPr="002865E9" w:rsidRDefault="007C367F" w:rsidP="00303243">
            <w:pPr>
              <w:jc w:val="center"/>
              <w:rPr>
                <w:b/>
              </w:rPr>
            </w:pPr>
            <w:r w:rsidRPr="002865E9">
              <w:rPr>
                <w:b/>
              </w:rPr>
              <w:t xml:space="preserve">Class </w:t>
            </w:r>
            <w:proofErr w:type="spellStart"/>
            <w:r w:rsidRPr="002865E9">
              <w:rPr>
                <w:b/>
              </w:rPr>
              <w:t>Wishlist</w:t>
            </w:r>
            <w:proofErr w:type="spellEnd"/>
          </w:p>
        </w:tc>
      </w:tr>
      <w:tr w:rsidR="007C367F" w:rsidTr="00303243">
        <w:tc>
          <w:tcPr>
            <w:tcW w:w="4675" w:type="dxa"/>
          </w:tcPr>
          <w:p w:rsidR="007C367F" w:rsidRDefault="007C367F" w:rsidP="00303243">
            <w:pPr>
              <w:jc w:val="center"/>
            </w:pPr>
            <w:r>
              <w:t>½-</w:t>
            </w:r>
            <w:r>
              <w:t>1in 3-Ring Binder (For a</w:t>
            </w:r>
            <w:r>
              <w:t>ll Encore Classes)</w:t>
            </w:r>
          </w:p>
        </w:tc>
        <w:tc>
          <w:tcPr>
            <w:tcW w:w="4675" w:type="dxa"/>
          </w:tcPr>
          <w:p w:rsidR="007C367F" w:rsidRDefault="007C367F" w:rsidP="00303243">
            <w:pPr>
              <w:jc w:val="center"/>
            </w:pPr>
            <w:r>
              <w:t>Clorox Wipes</w:t>
            </w:r>
          </w:p>
        </w:tc>
      </w:tr>
      <w:tr w:rsidR="007C367F" w:rsidTr="00303243">
        <w:tc>
          <w:tcPr>
            <w:tcW w:w="4675" w:type="dxa"/>
          </w:tcPr>
          <w:p w:rsidR="007C367F" w:rsidRDefault="007C367F" w:rsidP="00303243">
            <w:pPr>
              <w:jc w:val="center"/>
            </w:pPr>
            <w:r>
              <w:t>Pencil/Pen</w:t>
            </w:r>
          </w:p>
        </w:tc>
        <w:tc>
          <w:tcPr>
            <w:tcW w:w="4675" w:type="dxa"/>
          </w:tcPr>
          <w:p w:rsidR="007C367F" w:rsidRDefault="007C367F" w:rsidP="00303243">
            <w:pPr>
              <w:jc w:val="center"/>
            </w:pPr>
            <w:r>
              <w:t>3x5 Index Cards</w:t>
            </w:r>
          </w:p>
        </w:tc>
      </w:tr>
      <w:tr w:rsidR="007C367F" w:rsidTr="00303243">
        <w:tc>
          <w:tcPr>
            <w:tcW w:w="4675" w:type="dxa"/>
          </w:tcPr>
          <w:p w:rsidR="007C367F" w:rsidRDefault="007C367F" w:rsidP="00303243">
            <w:pPr>
              <w:jc w:val="center"/>
            </w:pPr>
            <w:r>
              <w:t xml:space="preserve">Positive Attitude </w:t>
            </w:r>
            <w:r>
              <w:sym w:font="Wingdings" w:char="F04A"/>
            </w:r>
          </w:p>
        </w:tc>
        <w:tc>
          <w:tcPr>
            <w:tcW w:w="4675" w:type="dxa"/>
          </w:tcPr>
          <w:p w:rsidR="007C367F" w:rsidRDefault="007C367F" w:rsidP="00303243">
            <w:pPr>
              <w:jc w:val="center"/>
            </w:pPr>
            <w:r>
              <w:t>Kleenex</w:t>
            </w:r>
          </w:p>
        </w:tc>
      </w:tr>
    </w:tbl>
    <w:p w:rsidR="007C367F" w:rsidRDefault="007C367F" w:rsidP="007C367F"/>
    <w:p w:rsidR="007C367F" w:rsidRPr="000405FE" w:rsidRDefault="007C367F" w:rsidP="007C367F">
      <w:pPr>
        <w:rPr>
          <w:u w:val="single"/>
        </w:rPr>
      </w:pPr>
      <w:r w:rsidRPr="000405FE">
        <w:rPr>
          <w:u w:val="single"/>
        </w:rPr>
        <w:t>Grading:</w:t>
      </w:r>
    </w:p>
    <w:tbl>
      <w:tblPr>
        <w:tblStyle w:val="TableGrid"/>
        <w:tblW w:w="0" w:type="auto"/>
        <w:tblLook w:val="04A0" w:firstRow="1" w:lastRow="0" w:firstColumn="1" w:lastColumn="0" w:noHBand="0" w:noVBand="1"/>
      </w:tblPr>
      <w:tblGrid>
        <w:gridCol w:w="4675"/>
        <w:gridCol w:w="4675"/>
      </w:tblGrid>
      <w:tr w:rsidR="007C367F" w:rsidTr="00303243">
        <w:tc>
          <w:tcPr>
            <w:tcW w:w="4675" w:type="dxa"/>
          </w:tcPr>
          <w:p w:rsidR="007C367F" w:rsidRDefault="007C367F" w:rsidP="00303243">
            <w:r>
              <w:t>Formal Assessments (Tests/Projects)- 65%</w:t>
            </w:r>
          </w:p>
        </w:tc>
        <w:tc>
          <w:tcPr>
            <w:tcW w:w="4675" w:type="dxa"/>
          </w:tcPr>
          <w:p w:rsidR="007C367F" w:rsidRDefault="007C367F" w:rsidP="00303243">
            <w:r>
              <w:t>Informal Assessments (Class/Homework) 35%</w:t>
            </w:r>
          </w:p>
        </w:tc>
      </w:tr>
    </w:tbl>
    <w:p w:rsidR="007C367F" w:rsidRPr="007C367F" w:rsidRDefault="007C367F" w:rsidP="007C367F">
      <w:pPr>
        <w:jc w:val="center"/>
        <w:rPr>
          <w:b/>
        </w:rPr>
      </w:pPr>
      <w:r w:rsidRPr="007C367F">
        <w:rPr>
          <w:b/>
        </w:rPr>
        <w:t>*Late Policy: All work not turned in on the designated due date will have an automatic</w:t>
      </w:r>
      <w:r w:rsidRPr="007C367F">
        <w:rPr>
          <w:b/>
        </w:rPr>
        <w:t xml:space="preserve"> 2</w:t>
      </w:r>
      <w:r w:rsidRPr="007C367F">
        <w:rPr>
          <w:b/>
        </w:rPr>
        <w:t>1% deduction. After 2 weeks from the initial due date any missing assignment will become a 0 in PowerSchool.*</w:t>
      </w:r>
    </w:p>
    <w:p w:rsidR="007C367F" w:rsidRDefault="007C367F" w:rsidP="007C367F">
      <w:pPr>
        <w:rPr>
          <w:u w:val="single"/>
        </w:rPr>
      </w:pPr>
    </w:p>
    <w:p w:rsidR="007C367F" w:rsidRDefault="007C367F" w:rsidP="007C367F">
      <w:r w:rsidRPr="000405FE">
        <w:rPr>
          <w:u w:val="single"/>
        </w:rPr>
        <w:t>Classroom Expectations:</w:t>
      </w:r>
      <w:r>
        <w:t xml:space="preserve"> Base all decisions off RESPECT</w:t>
      </w:r>
    </w:p>
    <w:p w:rsidR="007C367F" w:rsidRDefault="007C367F" w:rsidP="007C367F">
      <w:pPr>
        <w:pStyle w:val="ListParagraph"/>
        <w:numPr>
          <w:ilvl w:val="0"/>
          <w:numId w:val="2"/>
        </w:numPr>
      </w:pPr>
      <w:r>
        <w:t>Respect the Teacher</w:t>
      </w:r>
    </w:p>
    <w:p w:rsidR="007C367F" w:rsidRDefault="007C367F" w:rsidP="007C367F">
      <w:pPr>
        <w:pStyle w:val="ListParagraph"/>
        <w:numPr>
          <w:ilvl w:val="0"/>
          <w:numId w:val="2"/>
        </w:numPr>
      </w:pPr>
      <w:r>
        <w:t>Respect your classmates</w:t>
      </w:r>
    </w:p>
    <w:p w:rsidR="007C367F" w:rsidRDefault="007C367F" w:rsidP="007C367F">
      <w:pPr>
        <w:pStyle w:val="ListParagraph"/>
        <w:numPr>
          <w:ilvl w:val="0"/>
          <w:numId w:val="2"/>
        </w:numPr>
      </w:pPr>
      <w:r>
        <w:t>Respect the classroom environment</w:t>
      </w:r>
    </w:p>
    <w:p w:rsidR="007C367F" w:rsidRDefault="007C367F" w:rsidP="007C367F">
      <w:pPr>
        <w:pStyle w:val="ListParagraph"/>
        <w:numPr>
          <w:ilvl w:val="0"/>
          <w:numId w:val="2"/>
        </w:numPr>
      </w:pPr>
      <w:r>
        <w:t>NO cellphones unless permission is given.</w:t>
      </w:r>
    </w:p>
    <w:p w:rsidR="007C367F" w:rsidRDefault="007C367F" w:rsidP="007C367F">
      <w:pPr>
        <w:rPr>
          <w:u w:val="single"/>
        </w:rPr>
      </w:pPr>
    </w:p>
    <w:p w:rsidR="007C367F" w:rsidRPr="000405FE" w:rsidRDefault="007C367F" w:rsidP="007C367F">
      <w:pPr>
        <w:rPr>
          <w:u w:val="single"/>
        </w:rPr>
      </w:pPr>
      <w:r w:rsidRPr="000405FE">
        <w:rPr>
          <w:u w:val="single"/>
        </w:rPr>
        <w:t>Behavioral Consequences:</w:t>
      </w:r>
    </w:p>
    <w:tbl>
      <w:tblPr>
        <w:tblStyle w:val="TableGrid"/>
        <w:tblW w:w="0" w:type="auto"/>
        <w:tblLook w:val="04A0" w:firstRow="1" w:lastRow="0" w:firstColumn="1" w:lastColumn="0" w:noHBand="0" w:noVBand="1"/>
      </w:tblPr>
      <w:tblGrid>
        <w:gridCol w:w="4675"/>
        <w:gridCol w:w="4675"/>
      </w:tblGrid>
      <w:tr w:rsidR="007C367F" w:rsidTr="00303243">
        <w:tc>
          <w:tcPr>
            <w:tcW w:w="4675" w:type="dxa"/>
          </w:tcPr>
          <w:p w:rsidR="007C367F" w:rsidRDefault="007C367F" w:rsidP="00303243">
            <w:pPr>
              <w:pStyle w:val="ListParagraph"/>
              <w:numPr>
                <w:ilvl w:val="0"/>
                <w:numId w:val="3"/>
              </w:numPr>
            </w:pPr>
            <w:r>
              <w:t>Warning (Student-Teacher Conf.)</w:t>
            </w:r>
          </w:p>
        </w:tc>
        <w:tc>
          <w:tcPr>
            <w:tcW w:w="4675" w:type="dxa"/>
          </w:tcPr>
          <w:p w:rsidR="007C367F" w:rsidRDefault="007C367F" w:rsidP="00303243">
            <w:pPr>
              <w:pStyle w:val="ListParagraph"/>
              <w:numPr>
                <w:ilvl w:val="0"/>
                <w:numId w:val="3"/>
              </w:numPr>
            </w:pPr>
            <w:r>
              <w:t>Parent/Guardian Contact &amp; Lunch Detention</w:t>
            </w:r>
          </w:p>
        </w:tc>
      </w:tr>
      <w:tr w:rsidR="007C367F" w:rsidTr="00303243">
        <w:tc>
          <w:tcPr>
            <w:tcW w:w="4675" w:type="dxa"/>
          </w:tcPr>
          <w:p w:rsidR="007C367F" w:rsidRDefault="007C367F" w:rsidP="00303243">
            <w:pPr>
              <w:pStyle w:val="ListParagraph"/>
              <w:numPr>
                <w:ilvl w:val="0"/>
                <w:numId w:val="3"/>
              </w:numPr>
            </w:pPr>
            <w:r>
              <w:t>Team Conference</w:t>
            </w:r>
          </w:p>
        </w:tc>
        <w:tc>
          <w:tcPr>
            <w:tcW w:w="4675" w:type="dxa"/>
          </w:tcPr>
          <w:p w:rsidR="007C367F" w:rsidRDefault="007C367F" w:rsidP="00303243">
            <w:pPr>
              <w:pStyle w:val="ListParagraph"/>
              <w:numPr>
                <w:ilvl w:val="0"/>
                <w:numId w:val="3"/>
              </w:numPr>
            </w:pPr>
            <w:r>
              <w:t>Administrative Referral</w:t>
            </w:r>
          </w:p>
        </w:tc>
      </w:tr>
    </w:tbl>
    <w:p w:rsidR="00573AAB" w:rsidRPr="0012083D" w:rsidRDefault="00573AAB" w:rsidP="000405FE">
      <w:pPr>
        <w:rPr>
          <w:i/>
        </w:rPr>
      </w:pPr>
      <w:r w:rsidRPr="0012083D">
        <w:rPr>
          <w:b/>
          <w:i/>
          <w:u w:val="single"/>
        </w:rPr>
        <w:lastRenderedPageBreak/>
        <w:t>Parents:</w:t>
      </w:r>
      <w:r w:rsidRPr="0012083D">
        <w:rPr>
          <w:i/>
        </w:rPr>
        <w:t xml:space="preserve"> When teaching Health, I occasionally use movies to guide and supplement my instruction. In any of these situations </w:t>
      </w:r>
      <w:r w:rsidR="0012083D" w:rsidRPr="0012083D">
        <w:rPr>
          <w:i/>
        </w:rPr>
        <w:t xml:space="preserve">the movie will be pre-screened and </w:t>
      </w:r>
      <w:r w:rsidRPr="0012083D">
        <w:rPr>
          <w:i/>
        </w:rPr>
        <w:t>students will participate in analysis and application activities to better connect the content</w:t>
      </w:r>
      <w:r w:rsidR="0012083D" w:rsidRPr="0012083D">
        <w:rPr>
          <w:i/>
        </w:rPr>
        <w:t xml:space="preserve"> with examples from the movies.</w:t>
      </w:r>
    </w:p>
    <w:p w:rsidR="00573AAB" w:rsidRPr="0012083D" w:rsidRDefault="00573AAB" w:rsidP="000405FE">
      <w:pPr>
        <w:rPr>
          <w:i/>
        </w:rPr>
      </w:pPr>
      <w:r w:rsidRPr="0012083D">
        <w:rPr>
          <w:i/>
        </w:rPr>
        <w:t>There may or may not be a case were a film I choose could be PG-1</w:t>
      </w:r>
      <w:r w:rsidR="004728B3">
        <w:rPr>
          <w:i/>
        </w:rPr>
        <w:t xml:space="preserve">3. However our school suggest </w:t>
      </w:r>
      <w:r w:rsidRPr="0012083D">
        <w:rPr>
          <w:i/>
        </w:rPr>
        <w:t>parental permission for your student to view school appropriate movies that are used in our curriculum, or that are selected by our teachers, which are rated PG-13.</w:t>
      </w:r>
    </w:p>
    <w:p w:rsidR="00573AAB" w:rsidRPr="0012083D" w:rsidRDefault="00573AAB" w:rsidP="000405FE">
      <w:pPr>
        <w:rPr>
          <w:i/>
        </w:rPr>
      </w:pPr>
      <w:r w:rsidRPr="0012083D">
        <w:rPr>
          <w:i/>
        </w:rPr>
        <w:t xml:space="preserve">For example, showing your son or daughter </w:t>
      </w:r>
      <w:r w:rsidR="00F66C4E">
        <w:rPr>
          <w:i/>
        </w:rPr>
        <w:t>films or c</w:t>
      </w:r>
      <w:r w:rsidRPr="0012083D">
        <w:rPr>
          <w:i/>
        </w:rPr>
        <w:t>lips from a film such as ‘Contagion’ (a film about infectious disease transmission) enables them to benefit from another resource in their study of current events in health. I understand that in some scenes within this movie mild language is used, yet if were to eliminate every movie deemed to have something objectionable in it, we would lose the use of the relevant parts as tools for learning from events that actually happen.</w:t>
      </w:r>
    </w:p>
    <w:p w:rsidR="00573AAB" w:rsidRPr="0012083D" w:rsidRDefault="00573AAB" w:rsidP="000405FE">
      <w:pPr>
        <w:rPr>
          <w:i/>
        </w:rPr>
      </w:pPr>
      <w:r w:rsidRPr="0012083D">
        <w:rPr>
          <w:i/>
        </w:rPr>
        <w:t>Movies, along with our hands-on activities such as reading, in-class discussion groups, experiments, and projects give students a well-rounded opportunity to gain a full understanding of a given topic/concept. Movies go beyond “dry” facts and help drive home desired</w:t>
      </w:r>
      <w:r w:rsidR="0012083D" w:rsidRPr="0012083D">
        <w:rPr>
          <w:i/>
        </w:rPr>
        <w:t xml:space="preserve"> </w:t>
      </w:r>
      <w:r w:rsidRPr="0012083D">
        <w:rPr>
          <w:i/>
        </w:rPr>
        <w:t>concepts.</w:t>
      </w:r>
    </w:p>
    <w:p w:rsidR="00573AAB" w:rsidRPr="0012083D" w:rsidRDefault="00573AAB" w:rsidP="000405FE">
      <w:pPr>
        <w:rPr>
          <w:i/>
        </w:rPr>
      </w:pPr>
      <w:r w:rsidRPr="0012083D">
        <w:rPr>
          <w:i/>
        </w:rPr>
        <w:t>Please fill out the form below and return it, along with the syllabus, to school with your child. Thank you for taking the time to read this form.</w:t>
      </w:r>
    </w:p>
    <w:p w:rsidR="00573AAB" w:rsidRPr="0012083D" w:rsidRDefault="00573AAB" w:rsidP="000405FE">
      <w:pPr>
        <w:rPr>
          <w:i/>
        </w:rPr>
      </w:pPr>
      <w:r w:rsidRPr="0012083D">
        <w:rPr>
          <w:i/>
        </w:rPr>
        <w:t>Respectfully,</w:t>
      </w:r>
    </w:p>
    <w:p w:rsidR="00573AAB" w:rsidRPr="0012083D" w:rsidRDefault="00573AAB" w:rsidP="000405FE">
      <w:pPr>
        <w:rPr>
          <w:i/>
        </w:rPr>
      </w:pPr>
      <w:r w:rsidRPr="0012083D">
        <w:rPr>
          <w:i/>
        </w:rPr>
        <w:t>Mr. Cherry</w:t>
      </w:r>
    </w:p>
    <w:p w:rsidR="00573AAB" w:rsidRPr="0012083D" w:rsidRDefault="00573AAB" w:rsidP="000405FE">
      <w:pPr>
        <w:rPr>
          <w:i/>
        </w:rPr>
      </w:pPr>
    </w:p>
    <w:p w:rsidR="00573AAB" w:rsidRPr="0012083D" w:rsidRDefault="00573AAB" w:rsidP="000405FE">
      <w:pPr>
        <w:rPr>
          <w:i/>
        </w:rPr>
      </w:pPr>
      <w:r w:rsidRPr="0012083D">
        <w:rPr>
          <w:i/>
        </w:rPr>
        <w:t>In the event that a PG-13 movie is shown to supplement Health instruction:</w:t>
      </w:r>
    </w:p>
    <w:p w:rsidR="00573AAB" w:rsidRPr="0012083D" w:rsidRDefault="00573AAB" w:rsidP="000405FE">
      <w:pPr>
        <w:rPr>
          <w:i/>
        </w:rPr>
      </w:pPr>
    </w:p>
    <w:p w:rsidR="00573AAB" w:rsidRPr="0012083D" w:rsidRDefault="00573AAB" w:rsidP="000405FE">
      <w:pPr>
        <w:rPr>
          <w:i/>
        </w:rPr>
      </w:pPr>
      <w:r w:rsidRPr="0012083D">
        <w:rPr>
          <w:i/>
        </w:rPr>
        <w:t xml:space="preserve">___Yes, I give my child permission to view </w:t>
      </w:r>
      <w:r w:rsidR="0012083D" w:rsidRPr="0012083D">
        <w:rPr>
          <w:i/>
        </w:rPr>
        <w:t xml:space="preserve">a </w:t>
      </w:r>
      <w:r w:rsidRPr="0012083D">
        <w:rPr>
          <w:i/>
        </w:rPr>
        <w:t xml:space="preserve">curriculum and school appropriate </w:t>
      </w:r>
      <w:r w:rsidR="0012083D" w:rsidRPr="0012083D">
        <w:rPr>
          <w:i/>
        </w:rPr>
        <w:t>film rated PG-13.</w:t>
      </w:r>
    </w:p>
    <w:p w:rsidR="0012083D" w:rsidRPr="0012083D" w:rsidRDefault="0012083D" w:rsidP="000405FE">
      <w:pPr>
        <w:rPr>
          <w:i/>
        </w:rPr>
      </w:pPr>
      <w:r w:rsidRPr="0012083D">
        <w:rPr>
          <w:i/>
        </w:rPr>
        <w:t>___ No, I do not give my child permission to view a curriculum and school appropriate film</w:t>
      </w:r>
      <w:r w:rsidR="00C81EBA">
        <w:rPr>
          <w:i/>
        </w:rPr>
        <w:t xml:space="preserve"> rated PG-13. I understand </w:t>
      </w:r>
      <w:bookmarkStart w:id="0" w:name="_GoBack"/>
      <w:bookmarkEnd w:id="0"/>
      <w:r w:rsidRPr="0012083D">
        <w:rPr>
          <w:i/>
        </w:rPr>
        <w:t>that alternative assignments will be given to my child in the event that this takes place.</w:t>
      </w:r>
    </w:p>
    <w:p w:rsidR="0012083D" w:rsidRPr="0012083D" w:rsidRDefault="0012083D" w:rsidP="000405FE">
      <w:pPr>
        <w:rPr>
          <w:i/>
        </w:rPr>
      </w:pPr>
      <w:r w:rsidRPr="0012083D">
        <w:rPr>
          <w:i/>
        </w:rPr>
        <w:t>Name: ____________________________ Parent/Guardian Signature: ____________________________</w:t>
      </w:r>
    </w:p>
    <w:p w:rsidR="0012083D" w:rsidRPr="0012083D" w:rsidRDefault="0012083D" w:rsidP="000405FE">
      <w:pPr>
        <w:rPr>
          <w:i/>
        </w:rPr>
      </w:pPr>
      <w:r w:rsidRPr="0012083D">
        <w:rPr>
          <w:i/>
        </w:rPr>
        <w:t>Parent/Guardian of: ______________________________</w:t>
      </w:r>
    </w:p>
    <w:p w:rsidR="0012083D" w:rsidRPr="0012083D" w:rsidRDefault="0012083D" w:rsidP="000405FE">
      <w:pPr>
        <w:rPr>
          <w:i/>
        </w:rPr>
      </w:pPr>
      <w:r w:rsidRPr="0012083D">
        <w:rPr>
          <w:i/>
        </w:rPr>
        <w:t>Date: ________________________</w:t>
      </w:r>
    </w:p>
    <w:sectPr w:rsidR="0012083D" w:rsidRPr="00120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20BA6"/>
    <w:multiLevelType w:val="hybridMultilevel"/>
    <w:tmpl w:val="24DC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FD0F5E"/>
    <w:multiLevelType w:val="hybridMultilevel"/>
    <w:tmpl w:val="FBAA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B256AF"/>
    <w:multiLevelType w:val="hybridMultilevel"/>
    <w:tmpl w:val="93944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5E9"/>
    <w:rsid w:val="000405FE"/>
    <w:rsid w:val="0012083D"/>
    <w:rsid w:val="002865E9"/>
    <w:rsid w:val="004728B3"/>
    <w:rsid w:val="00573AAB"/>
    <w:rsid w:val="0061323B"/>
    <w:rsid w:val="007C367F"/>
    <w:rsid w:val="007C4D34"/>
    <w:rsid w:val="00C81EBA"/>
    <w:rsid w:val="00E53918"/>
    <w:rsid w:val="00F66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3531E-F25B-47DC-B19A-807B324B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5E9"/>
    <w:rPr>
      <w:color w:val="0563C1" w:themeColor="hyperlink"/>
      <w:u w:val="single"/>
    </w:rPr>
  </w:style>
  <w:style w:type="paragraph" w:styleId="ListParagraph">
    <w:name w:val="List Paragraph"/>
    <w:basedOn w:val="Normal"/>
    <w:uiPriority w:val="34"/>
    <w:qFormat/>
    <w:rsid w:val="002865E9"/>
    <w:pPr>
      <w:ind w:left="720"/>
      <w:contextualSpacing/>
    </w:pPr>
  </w:style>
  <w:style w:type="table" w:styleId="TableGrid">
    <w:name w:val="Table Grid"/>
    <w:basedOn w:val="TableNormal"/>
    <w:uiPriority w:val="39"/>
    <w:rsid w:val="002865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
    <w:name w:val="Grid Table 1 Light"/>
    <w:basedOn w:val="TableNormal"/>
    <w:uiPriority w:val="46"/>
    <w:rsid w:val="002865E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2865E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3">
    <w:name w:val="Grid Table 4 Accent 3"/>
    <w:basedOn w:val="TableNormal"/>
    <w:uiPriority w:val="49"/>
    <w:rsid w:val="002865E9"/>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rhealthteacher.weebly.com" TargetMode="External"/><Relationship Id="rId5" Type="http://schemas.openxmlformats.org/officeDocument/2006/relationships/hyperlink" Target="mailto:garrisonp.cherry@cm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4156</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Garrison P.</dc:creator>
  <cp:keywords/>
  <dc:description/>
  <cp:lastModifiedBy>Cherry, Garrison P.</cp:lastModifiedBy>
  <cp:revision>7</cp:revision>
  <dcterms:created xsi:type="dcterms:W3CDTF">2015-10-23T14:48:00Z</dcterms:created>
  <dcterms:modified xsi:type="dcterms:W3CDTF">2016-08-27T14:07:00Z</dcterms:modified>
</cp:coreProperties>
</file>